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C1" w:rsidRDefault="00A903C1">
      <w:pPr>
        <w:pStyle w:val="Puesto"/>
        <w:rPr>
          <w:sz w:val="22"/>
          <w:szCs w:val="22"/>
          <w:u w:val="single"/>
        </w:rPr>
      </w:pPr>
    </w:p>
    <w:p w:rsidR="00591C25" w:rsidRDefault="00591C25">
      <w:pPr>
        <w:pStyle w:val="Subttulo"/>
        <w:rPr>
          <w:rFonts w:cs="Arial"/>
          <w:color w:val="262626" w:themeColor="text1" w:themeTint="D9"/>
          <w:sz w:val="20"/>
        </w:rPr>
      </w:pPr>
    </w:p>
    <w:p w:rsidR="00950EF3" w:rsidRPr="00950EF3" w:rsidRDefault="00950EF3">
      <w:pPr>
        <w:pStyle w:val="Subttulo"/>
        <w:rPr>
          <w:rFonts w:cs="Arial"/>
          <w:color w:val="262626" w:themeColor="text1" w:themeTint="D9"/>
          <w:sz w:val="20"/>
        </w:rPr>
      </w:pPr>
    </w:p>
    <w:p w:rsidR="00950EF3" w:rsidRPr="00950EF3" w:rsidRDefault="00591C25" w:rsidP="00B47B75">
      <w:pPr>
        <w:pStyle w:val="Subttulo"/>
        <w:rPr>
          <w:rFonts w:cs="Arial"/>
          <w:color w:val="262626" w:themeColor="text1" w:themeTint="D9"/>
          <w:sz w:val="20"/>
        </w:rPr>
      </w:pPr>
      <w:r w:rsidRPr="00950EF3">
        <w:rPr>
          <w:rFonts w:cs="Arial"/>
          <w:color w:val="262626" w:themeColor="text1" w:themeTint="D9"/>
          <w:sz w:val="20"/>
        </w:rPr>
        <w:t xml:space="preserve">FORMULARIO PARA EL ENVÍO </w:t>
      </w:r>
    </w:p>
    <w:p w:rsidR="00591C25" w:rsidRPr="00950EF3" w:rsidRDefault="00591C25" w:rsidP="00B47B75">
      <w:pPr>
        <w:pStyle w:val="Subttulo"/>
        <w:rPr>
          <w:rFonts w:cs="Arial"/>
          <w:b w:val="0"/>
          <w:color w:val="262626" w:themeColor="text1" w:themeTint="D9"/>
          <w:sz w:val="20"/>
        </w:rPr>
      </w:pPr>
      <w:r w:rsidRPr="00950EF3">
        <w:rPr>
          <w:rFonts w:cs="Arial"/>
          <w:color w:val="262626" w:themeColor="text1" w:themeTint="D9"/>
          <w:sz w:val="20"/>
        </w:rPr>
        <w:t>DE</w:t>
      </w:r>
      <w:r w:rsidR="00B47B75" w:rsidRPr="00950EF3">
        <w:rPr>
          <w:rFonts w:cs="Arial"/>
          <w:color w:val="262626" w:themeColor="text1" w:themeTint="D9"/>
          <w:sz w:val="20"/>
        </w:rPr>
        <w:t xml:space="preserve"> </w:t>
      </w:r>
      <w:r w:rsidRPr="00950EF3">
        <w:rPr>
          <w:rFonts w:cs="Arial"/>
          <w:color w:val="262626" w:themeColor="text1" w:themeTint="D9"/>
          <w:sz w:val="20"/>
        </w:rPr>
        <w:t>MUESTRAS A EVALUACIÓ</w:t>
      </w:r>
      <w:r w:rsidRPr="00950EF3">
        <w:rPr>
          <w:rFonts w:cs="Arial"/>
          <w:b w:val="0"/>
          <w:color w:val="262626" w:themeColor="text1" w:themeTint="D9"/>
          <w:sz w:val="20"/>
        </w:rPr>
        <w:t>N</w:t>
      </w:r>
    </w:p>
    <w:p w:rsidR="00591C25" w:rsidRDefault="00591C25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50EF3" w:rsidRPr="00950EF3" w:rsidRDefault="00950EF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91C25" w:rsidRPr="000064F9" w:rsidRDefault="00591C25" w:rsidP="00950EF3">
      <w:pPr>
        <w:jc w:val="center"/>
        <w:rPr>
          <w:rFonts w:ascii="Arial" w:hAnsi="Arial" w:cs="Arial"/>
          <w:color w:val="004A92"/>
          <w:lang w:val="es-UY"/>
        </w:rPr>
      </w:pPr>
      <w:r w:rsidRPr="000064F9">
        <w:rPr>
          <w:rFonts w:ascii="Arial" w:hAnsi="Arial" w:cs="Arial"/>
          <w:b/>
          <w:color w:val="004A92"/>
          <w:lang w:val="es-UY"/>
        </w:rPr>
        <w:t xml:space="preserve">SOJA    </w:t>
      </w:r>
      <w:r w:rsidRPr="000064F9">
        <w:rPr>
          <w:rFonts w:ascii="Arial" w:hAnsi="Arial" w:cs="Arial"/>
          <w:color w:val="004A92"/>
          <w:lang w:val="es-UY"/>
        </w:rPr>
        <w:t xml:space="preserve">    </w:t>
      </w:r>
    </w:p>
    <w:p w:rsidR="00591C25" w:rsidRPr="00950EF3" w:rsidRDefault="00591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C0908" w:rsidRPr="00950EF3" w:rsidRDefault="000C0908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:rsidR="00591C25" w:rsidRPr="00950EF3" w:rsidRDefault="00591C25" w:rsidP="000C0908">
      <w:pPr>
        <w:ind w:firstLine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0C0908" w:rsidRPr="00950EF3" w:rsidRDefault="000C0908" w:rsidP="000C0908">
      <w:pPr>
        <w:ind w:firstLine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91C25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6F1E95" w:rsidRPr="00950EF3">
        <w:rPr>
          <w:rFonts w:ascii="Arial" w:hAnsi="Arial" w:cs="Arial"/>
          <w:b/>
          <w:color w:val="262626" w:themeColor="text1" w:themeTint="D9"/>
          <w:lang w:val="es-ES_tradnl"/>
        </w:rPr>
        <w:t>3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 xml:space="preserve"> kg</w:t>
      </w:r>
      <w:r w:rsidR="00950EF3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DC76C7" w:rsidRPr="00950EF3" w:rsidRDefault="00DC76C7" w:rsidP="00DC76C7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C76C7" w:rsidRDefault="00591C25" w:rsidP="00DC76C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Categoría </w:t>
      </w:r>
      <w:r w:rsidR="00F72793"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Básica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. </w:t>
      </w:r>
      <w:r w:rsidR="00950EF3" w:rsidRPr="00950EF3">
        <w:rPr>
          <w:rFonts w:ascii="Arial" w:hAnsi="Arial" w:cs="Arial"/>
          <w:color w:val="262626" w:themeColor="text1" w:themeTint="D9"/>
          <w:lang w:val="es-ES_tradnl"/>
        </w:rPr>
        <w:t>Además,</w:t>
      </w:r>
      <w:r w:rsidR="004D459B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deberá cumplir los </w:t>
      </w:r>
      <w:r w:rsidRPr="00950EF3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DC76C7" w:rsidRPr="00DC76C7" w:rsidRDefault="00DC76C7" w:rsidP="00DC76C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91C25" w:rsidRPr="00DC76C7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DC76C7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950EF3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:rsidR="00DC76C7" w:rsidRPr="00950EF3" w:rsidRDefault="00DC76C7" w:rsidP="00DC76C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91C25" w:rsidRPr="00950EF3" w:rsidRDefault="00591C25" w:rsidP="00FF40D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50EF3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DC76C7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duplicado actuará como remito; </w:t>
      </w:r>
      <w:r w:rsidRPr="00950EF3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:rsidR="00591C25" w:rsidRPr="00950EF3" w:rsidRDefault="00D42F6C" w:rsidP="00DC76C7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  <w:bookmarkStart w:id="0" w:name="_GoBack"/>
      <w:bookmarkEnd w:id="0"/>
      <w:r w:rsidRPr="00950EF3">
        <w:rPr>
          <w:rFonts w:ascii="Arial" w:hAnsi="Arial" w:cs="Arial"/>
          <w:color w:val="262626" w:themeColor="text1" w:themeTint="D9"/>
          <w:lang w:val="es-ES_tradnl"/>
        </w:rPr>
        <w:br/>
      </w:r>
    </w:p>
    <w:p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DC76C7" w:rsidRPr="007F4AEA" w:rsidRDefault="00DC76C7" w:rsidP="00DC76C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:rsidR="00DC76C7" w:rsidRPr="001A195F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DC76C7" w:rsidRPr="001A195F" w:rsidRDefault="00DC76C7" w:rsidP="00DC76C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:rsidR="00DC76C7" w:rsidRDefault="00DC76C7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F95FB8" w:rsidRDefault="00F95FB8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margin" w:tblpY="4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559"/>
        <w:gridCol w:w="1276"/>
        <w:gridCol w:w="992"/>
        <w:gridCol w:w="858"/>
        <w:gridCol w:w="392"/>
        <w:gridCol w:w="392"/>
        <w:gridCol w:w="392"/>
        <w:gridCol w:w="916"/>
        <w:gridCol w:w="1822"/>
      </w:tblGrid>
      <w:tr w:rsidR="00F95FB8" w:rsidRPr="001A195F" w:rsidTr="00F95FB8">
        <w:trPr>
          <w:trHeight w:val="658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(c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ódigo o </w:t>
            </w: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denominación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Denominación 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anterior</w:t>
            </w: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Grupo de madurez (1)</w:t>
            </w: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Hábito  (2)</w:t>
            </w:r>
          </w:p>
        </w:tc>
        <w:tc>
          <w:tcPr>
            <w:tcW w:w="1176" w:type="dxa"/>
            <w:gridSpan w:val="3"/>
            <w:vAlign w:val="center"/>
          </w:tcPr>
          <w:p w:rsidR="00F95FB8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Color (3)</w:t>
            </w:r>
          </w:p>
          <w:p w:rsidR="00F95FB8" w:rsidRPr="001A195F" w:rsidRDefault="00F95FB8" w:rsidP="00F95FB8">
            <w:pP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 F      P     H</w:t>
            </w: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Años ya</w:t>
            </w:r>
          </w:p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evaluado</w:t>
            </w:r>
          </w:p>
        </w:tc>
        <w:tc>
          <w:tcPr>
            <w:tcW w:w="1822" w:type="dxa"/>
            <w:vAlign w:val="center"/>
          </w:tcPr>
          <w:p w:rsidR="00F95FB8" w:rsidRPr="00CE6605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Evento transgénico (4)</w:t>
            </w: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2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2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F95FB8" w:rsidRPr="001A195F" w:rsidTr="00F95FB8">
        <w:trPr>
          <w:trHeight w:val="561"/>
          <w:tblHeader/>
        </w:trPr>
        <w:tc>
          <w:tcPr>
            <w:tcW w:w="1461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8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392" w:type="dxa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16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22" w:type="dxa"/>
            <w:vAlign w:val="center"/>
          </w:tcPr>
          <w:p w:rsidR="00F95FB8" w:rsidRPr="001A195F" w:rsidRDefault="00F95FB8" w:rsidP="00F95FB8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</w:tbl>
    <w:p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E0300B" w:rsidRDefault="00E0300B" w:rsidP="00DC76C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F95FB8" w:rsidRDefault="00F95FB8" w:rsidP="00053D09">
      <w:pPr>
        <w:rPr>
          <w:rFonts w:ascii="Arial" w:hAnsi="Arial"/>
          <w:color w:val="262626" w:themeColor="text1" w:themeTint="D9"/>
          <w:lang w:val="es-ES_tradnl"/>
        </w:rPr>
      </w:pPr>
    </w:p>
    <w:p w:rsidR="00053D09" w:rsidRDefault="00053D09" w:rsidP="00053D09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053D09" w:rsidRPr="001A195F" w:rsidRDefault="00053D09" w:rsidP="00053D09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A86483" w:rsidRPr="00F200A1" w:rsidRDefault="00A86483" w:rsidP="00053D09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A86483" w:rsidRPr="00F200A1" w:rsidRDefault="00053D09" w:rsidP="00053D09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(1)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Grupo de madurez al que corresponde el cultivar, debe indicarse el grupo con coma (</w:t>
      </w:r>
      <w:proofErr w:type="spellStart"/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ej</w:t>
      </w:r>
      <w:proofErr w:type="spellEnd"/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5,4)</w:t>
      </w:r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  <w:r w:rsid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L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a división de los ensayos se hará según grupo de madurez: 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iclos cortos ≤</w:t>
      </w:r>
      <w:r w:rsid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5,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2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 ciclos m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edios 5,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3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a 6,5: ciclos l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argos ≥ 6,</w:t>
      </w:r>
      <w:r w:rsidR="0035085A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6</w:t>
      </w:r>
      <w:r w:rsid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</w:p>
    <w:p w:rsidR="00A86483" w:rsidRPr="00F200A1" w:rsidRDefault="00053D09" w:rsidP="00053D09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(2)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Indicar el hábito de crecimien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to de la variedad</w:t>
      </w:r>
      <w:r w:rsidR="00F95FB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: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D (determinado), I (indeterminado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).</w:t>
      </w:r>
    </w:p>
    <w:p w:rsidR="00F95FB8" w:rsidRDefault="00F95FB8" w:rsidP="00F95FB8">
      <w:pPr>
        <w:spacing w:line="360" w:lineRule="auto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(3) </w:t>
      </w:r>
      <w:r w:rsidR="00A86483" w:rsidRPr="00F200A1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Indicar</w:t>
      </w:r>
      <w: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: </w:t>
      </w:r>
    </w:p>
    <w:p w:rsidR="00A86483" w:rsidRPr="0010648E" w:rsidRDefault="00F95FB8" w:rsidP="00F95FB8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color de flor: V = violeta,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B = blanco.  </w:t>
      </w:r>
    </w:p>
    <w:p w:rsidR="00A86483" w:rsidRPr="0010648E" w:rsidRDefault="00F95FB8" w:rsidP="00F95FB8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olor de pubescencia de las vainas: G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= gris,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T = tostado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.</w:t>
      </w:r>
    </w:p>
    <w:p w:rsidR="00A86483" w:rsidRPr="0010648E" w:rsidRDefault="00F95FB8" w:rsidP="00F95FB8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olor de hilio: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A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= amarillo, G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=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1623A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gris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, MC = marrón claro, M = marrón, MO = marrón oscuro,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NI</w:t>
      </w:r>
      <w:r w:rsidR="00C47F66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= negro </w:t>
      </w:r>
      <w:r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imperfecto,</w:t>
      </w:r>
      <w:r w:rsidR="004D459B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A86483" w:rsidRPr="0010648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N = negro.</w:t>
      </w:r>
    </w:p>
    <w:p w:rsidR="00C47F66" w:rsidRPr="00F95FB8" w:rsidRDefault="00C47F66" w:rsidP="00C47F66">
      <w:pPr>
        <w:ind w:left="106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86483" w:rsidRPr="004D459B" w:rsidRDefault="00F95FB8" w:rsidP="00A903C1">
      <w:pPr>
        <w:suppressAutoHyphens/>
        <w:spacing w:after="90"/>
        <w:ind w:right="-143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(4)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Evento transgénico: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indi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car el evento correspondiente.</w:t>
      </w:r>
    </w:p>
    <w:p w:rsidR="00A903C1" w:rsidRPr="004D459B" w:rsidRDefault="00A903C1" w:rsidP="00A903C1">
      <w:pPr>
        <w:suppressAutoHyphens/>
        <w:spacing w:after="90"/>
        <w:ind w:right="-143"/>
        <w:jc w:val="center"/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</w:pPr>
    </w:p>
    <w:p w:rsidR="00A903C1" w:rsidRPr="004D459B" w:rsidRDefault="00F95FB8" w:rsidP="00F95FB8">
      <w:pPr>
        <w:tabs>
          <w:tab w:val="left" w:pos="4011"/>
        </w:tabs>
        <w:suppressAutoHyphens/>
        <w:spacing w:after="90"/>
        <w:ind w:right="-143"/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 w:cs="Arial"/>
          <w:b/>
          <w:color w:val="262626" w:themeColor="text1" w:themeTint="D9"/>
          <w:sz w:val="18"/>
          <w:szCs w:val="18"/>
          <w:lang w:val="es-ES_tradnl"/>
        </w:rPr>
        <w:tab/>
      </w:r>
    </w:p>
    <w:sectPr w:rsidR="00A903C1" w:rsidRPr="004D459B" w:rsidSect="00950EF3">
      <w:headerReference w:type="default" r:id="rId8"/>
      <w:footerReference w:type="default" r:id="rId9"/>
      <w:pgSz w:w="11906" w:h="16838" w:code="9"/>
      <w:pgMar w:top="1440" w:right="1080" w:bottom="1440" w:left="1080" w:header="22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49" w:rsidRDefault="00160A49" w:rsidP="00591C25">
      <w:r>
        <w:separator/>
      </w:r>
    </w:p>
  </w:endnote>
  <w:endnote w:type="continuationSeparator" w:id="0">
    <w:p w:rsidR="00160A49" w:rsidRDefault="00160A49" w:rsidP="005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3" w:rsidRDefault="000064F9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E384C2" wp14:editId="2068DE25">
              <wp:simplePos x="0" y="0"/>
              <wp:positionH relativeFrom="column">
                <wp:posOffset>0</wp:posOffset>
              </wp:positionH>
              <wp:positionV relativeFrom="paragraph">
                <wp:posOffset>-257175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E384C2" id="Grupo 3" o:spid="_x0000_s1029" style="position:absolute;margin-left:0;margin-top:-20.25pt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49" w:rsidRDefault="00160A49" w:rsidP="00591C25">
      <w:r>
        <w:separator/>
      </w:r>
    </w:p>
  </w:footnote>
  <w:footnote w:type="continuationSeparator" w:id="0">
    <w:p w:rsidR="00160A49" w:rsidRDefault="00160A49" w:rsidP="0059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0C" w:rsidRDefault="008B180C" w:rsidP="00950EF3">
    <w:pPr>
      <w:pStyle w:val="Encabezado"/>
    </w:pPr>
  </w:p>
  <w:p w:rsidR="00950EF3" w:rsidRDefault="009C6D79" w:rsidP="00950EF3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56498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EF3" w:rsidRPr="00950EF3" w:rsidRDefault="000064F9" w:rsidP="00950EF3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3602F1" wp14:editId="5B1BA2A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0064F9" w:rsidRPr="00483E0D" w:rsidRDefault="000064F9" w:rsidP="000064F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3602F1" id="Grupo 2" o:spid="_x0000_s1026" style="position:absolute;margin-left:0;margin-top:-.05pt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CsEe3jdAAAABQ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0064F9" w:rsidRPr="00483E0D" w:rsidRDefault="000064F9" w:rsidP="000064F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126"/>
    <w:multiLevelType w:val="hybridMultilevel"/>
    <w:tmpl w:val="06E4A2CE"/>
    <w:lvl w:ilvl="0" w:tplc="B90A69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03BAB"/>
    <w:multiLevelType w:val="hybridMultilevel"/>
    <w:tmpl w:val="7E8AF0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D75DC1"/>
    <w:multiLevelType w:val="singleLevel"/>
    <w:tmpl w:val="E206B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7323847"/>
    <w:multiLevelType w:val="hybridMultilevel"/>
    <w:tmpl w:val="A61E50FC"/>
    <w:lvl w:ilvl="0" w:tplc="6556F3C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58"/>
    <w:rsid w:val="000064F9"/>
    <w:rsid w:val="00053D09"/>
    <w:rsid w:val="00084242"/>
    <w:rsid w:val="00095D23"/>
    <w:rsid w:val="000C0908"/>
    <w:rsid w:val="00105201"/>
    <w:rsid w:val="0010648E"/>
    <w:rsid w:val="0014751A"/>
    <w:rsid w:val="00160A49"/>
    <w:rsid w:val="0028625C"/>
    <w:rsid w:val="0035085A"/>
    <w:rsid w:val="003A405F"/>
    <w:rsid w:val="003F0D54"/>
    <w:rsid w:val="00412FD0"/>
    <w:rsid w:val="0043344E"/>
    <w:rsid w:val="004D459B"/>
    <w:rsid w:val="00591C25"/>
    <w:rsid w:val="005F340F"/>
    <w:rsid w:val="006252FE"/>
    <w:rsid w:val="00632551"/>
    <w:rsid w:val="006F1E95"/>
    <w:rsid w:val="007355D7"/>
    <w:rsid w:val="00740A1E"/>
    <w:rsid w:val="00744394"/>
    <w:rsid w:val="00762BDD"/>
    <w:rsid w:val="00804F21"/>
    <w:rsid w:val="00883510"/>
    <w:rsid w:val="008A6AA5"/>
    <w:rsid w:val="008B180C"/>
    <w:rsid w:val="00944BEE"/>
    <w:rsid w:val="00950EF3"/>
    <w:rsid w:val="00960DF7"/>
    <w:rsid w:val="009C6D79"/>
    <w:rsid w:val="00A04D90"/>
    <w:rsid w:val="00A86483"/>
    <w:rsid w:val="00A903C1"/>
    <w:rsid w:val="00AB6D0F"/>
    <w:rsid w:val="00AE782B"/>
    <w:rsid w:val="00B47B75"/>
    <w:rsid w:val="00B745D9"/>
    <w:rsid w:val="00C1623A"/>
    <w:rsid w:val="00C47F66"/>
    <w:rsid w:val="00C56258"/>
    <w:rsid w:val="00CC1C1C"/>
    <w:rsid w:val="00CF5E5B"/>
    <w:rsid w:val="00D42F6C"/>
    <w:rsid w:val="00DC76C7"/>
    <w:rsid w:val="00E0300B"/>
    <w:rsid w:val="00E16029"/>
    <w:rsid w:val="00F200A1"/>
    <w:rsid w:val="00F22BF3"/>
    <w:rsid w:val="00F72793"/>
    <w:rsid w:val="00F95FB8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2E80C05-66B7-4E6E-89DD-CB72D2F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591C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91C25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C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91C25"/>
    <w:rPr>
      <w:lang w:val="en-US" w:eastAsia="es-ES"/>
    </w:rPr>
  </w:style>
  <w:style w:type="table" w:styleId="Tablaconcuadrcula">
    <w:name w:val="Table Grid"/>
    <w:basedOn w:val="Tablanormal"/>
    <w:uiPriority w:val="59"/>
    <w:rsid w:val="00FF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9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0908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5F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2780-17C4-49EF-981B-BA8971B7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Gerardo Camps</cp:lastModifiedBy>
  <cp:revision>11</cp:revision>
  <cp:lastPrinted>2017-08-21T13:13:00Z</cp:lastPrinted>
  <dcterms:created xsi:type="dcterms:W3CDTF">2017-01-04T19:20:00Z</dcterms:created>
  <dcterms:modified xsi:type="dcterms:W3CDTF">2017-08-21T13:26:00Z</dcterms:modified>
</cp:coreProperties>
</file>